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08" w:rsidRDefault="00CC6D08" w:rsidP="00CC6D08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C6D08" w:rsidRDefault="00CC6D08" w:rsidP="00CC6D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2027年度国家自然科学基金区域创新发展联合基金（陕西）技术需求调查表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:rsidR="00CC6D08" w:rsidTr="00A236B7">
        <w:trPr>
          <w:cantSplit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ind w:firstLineChars="2800" w:firstLine="67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sz="4" w:space="0" w:color="auto"/>
            </w:tcBorders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单位网址</w:t>
            </w:r>
          </w:p>
        </w:tc>
        <w:tc>
          <w:tcPr>
            <w:tcW w:w="2610" w:type="dxa"/>
            <w:gridSpan w:val="4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610" w:type="dxa"/>
            <w:gridSpan w:val="4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企业注册</w:t>
            </w:r>
          </w:p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企业职工</w:t>
            </w:r>
          </w:p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:rsidR="00CC6D08" w:rsidRDefault="00CC6D08" w:rsidP="00A236B7">
            <w:pPr>
              <w:pStyle w:val="a3"/>
              <w:adjustRightInd w:val="0"/>
              <w:snapToGrid w:val="0"/>
              <w:spacing w:line="400" w:lineRule="exact"/>
              <w:ind w:firstLineChars="600" w:firstLine="14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上年度销售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收入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ind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</w:tr>
      <w:tr w:rsidR="00CC6D08" w:rsidTr="00A236B7">
        <w:trPr>
          <w:cantSplit/>
          <w:trHeight w:val="525"/>
          <w:jc w:val="center"/>
        </w:trPr>
        <w:tc>
          <w:tcPr>
            <w:tcW w:w="193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1.固定            2.手机</w:t>
            </w:r>
          </w:p>
        </w:tc>
      </w:tr>
      <w:tr w:rsidR="00CC6D08" w:rsidTr="00A236B7">
        <w:trPr>
          <w:cantSplit/>
          <w:trHeight w:val="585"/>
          <w:jc w:val="center"/>
        </w:trPr>
        <w:tc>
          <w:tcPr>
            <w:tcW w:w="193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cantSplit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sz="4" w:space="0" w:color="auto"/>
            </w:tcBorders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□软件和信息服务业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□人工智能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□未来生物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□生物医药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宋体" w:eastAsia="仿宋_GB2312" w:hAnsi="宋体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□重型成套装备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□电力装备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□新材料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□航空装备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□高端智能农机装备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□集成电路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□低碳能源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□汽车电子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宋体" w:eastAsia="仿宋_GB2312" w:hAnsi="宋体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□功能性食品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□数字创意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□机器人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□商业航天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□节能环保装备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□工业母机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□医疗装备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□传感器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楷体_GB2312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  <w:szCs w:val="21"/>
              </w:rPr>
              <w:t>□陆相页岩油开采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□新能源汽车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1"/>
              </w:rPr>
              <w:t>□其他</w:t>
            </w:r>
            <w:r>
              <w:rPr>
                <w:rFonts w:ascii="宋体" w:eastAsia="仿宋_GB2312" w:hAnsi="宋体" w:hint="eastAsia"/>
                <w:sz w:val="24"/>
                <w:szCs w:val="21"/>
                <w:u w:val="single"/>
              </w:rPr>
              <w:t xml:space="preserve">          </w:t>
            </w:r>
          </w:p>
        </w:tc>
      </w:tr>
      <w:tr w:rsidR="00CC6D08" w:rsidTr="00A236B7">
        <w:trPr>
          <w:cantSplit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是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CC6D08" w:rsidTr="00A236B7">
        <w:trPr>
          <w:cantSplit/>
          <w:trHeight w:val="940"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□国有控股企业     □中外合资企业       □外资企业  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□港澳台资企业     □民营企业           □其他</w:t>
            </w:r>
          </w:p>
        </w:tc>
      </w:tr>
      <w:tr w:rsidR="00CC6D08" w:rsidTr="00A236B7">
        <w:trPr>
          <w:cantSplit/>
          <w:trHeight w:val="940"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ind w:rightChars="-54" w:right="-11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□生物与农业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环境与生态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 xml:space="preserve">         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能源与化工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ind w:rightChars="-54" w:right="-113"/>
              <w:rPr>
                <w:rFonts w:ascii="仿宋_GB2312" w:eastAsia="仿宋_GB2312" w:hAnsi="仿宋_GB2312" w:cs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新材料与先进制造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电子信息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□人口与健康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ind w:rightChars="-54" w:right="-11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□现代交通与航空航天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其他技术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（注明）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ind w:rightChars="-54" w:right="-113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</w:tc>
      </w:tr>
      <w:tr w:rsidR="00CC6D08" w:rsidTr="00A236B7">
        <w:trPr>
          <w:cantSplit/>
          <w:trHeight w:val="940"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国际领先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国际先进 </w:t>
            </w:r>
          </w:p>
          <w:p w:rsidR="00CC6D08" w:rsidRDefault="00CC6D08" w:rsidP="00A236B7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国内领先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国内先进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一般水平</w:t>
            </w:r>
          </w:p>
        </w:tc>
      </w:tr>
      <w:tr w:rsidR="00CC6D08" w:rsidTr="00A236B7">
        <w:trPr>
          <w:cantSplit/>
          <w:trHeight w:val="805"/>
          <w:jc w:val="center"/>
        </w:trPr>
        <w:tc>
          <w:tcPr>
            <w:tcW w:w="19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实验室阶段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□小试、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中试阶段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产业化阶段</w:t>
            </w:r>
          </w:p>
        </w:tc>
      </w:tr>
      <w:tr w:rsidR="00CC6D08" w:rsidTr="00A236B7">
        <w:trPr>
          <w:cantSplit/>
          <w:trHeight w:val="933"/>
          <w:jc w:val="center"/>
        </w:trPr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    ——    年    月   日</w:t>
            </w:r>
          </w:p>
        </w:tc>
      </w:tr>
      <w:tr w:rsidR="00CC6D08" w:rsidTr="00A236B7">
        <w:trPr>
          <w:cantSplit/>
          <w:trHeight w:val="1485"/>
          <w:jc w:val="center"/>
        </w:trPr>
        <w:tc>
          <w:tcPr>
            <w:tcW w:w="787" w:type="dxa"/>
            <w:vMerge w:val="restart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CC6D08" w:rsidTr="00A236B7">
        <w:trPr>
          <w:cantSplit/>
          <w:trHeight w:val="1500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CC6D08" w:rsidTr="00A236B7">
        <w:trPr>
          <w:cantSplit/>
          <w:trHeight w:val="90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CC6D08" w:rsidTr="00A236B7">
        <w:trPr>
          <w:cantSplit/>
          <w:trHeight w:val="2150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</w:tcPr>
          <w:p w:rsidR="00CC6D08" w:rsidRDefault="00CC6D08" w:rsidP="00A236B7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CC6D08" w:rsidTr="00A236B7">
        <w:trPr>
          <w:cantSplit/>
          <w:trHeight w:val="1681"/>
          <w:jc w:val="center"/>
        </w:trPr>
        <w:tc>
          <w:tcPr>
            <w:tcW w:w="787" w:type="dxa"/>
            <w:vMerge w:val="restart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C6D08" w:rsidTr="00A236B7">
        <w:trPr>
          <w:cantSplit/>
          <w:trHeight w:val="2055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在突破关键技术方面有潜在合作可能的国内外高校、科研单位和企业</w:t>
            </w:r>
          </w:p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及专家团队有哪些？</w:t>
            </w:r>
          </w:p>
        </w:tc>
        <w:tc>
          <w:tcPr>
            <w:tcW w:w="5599" w:type="dxa"/>
            <w:gridSpan w:val="5"/>
            <w:tcBorders>
              <w:right w:val="single" w:sz="4" w:space="0" w:color="auto"/>
            </w:tcBorders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</w:tr>
      <w:tr w:rsidR="00CC6D08" w:rsidTr="00A236B7">
        <w:trPr>
          <w:cantSplit/>
          <w:trHeight w:val="1300"/>
          <w:jc w:val="center"/>
        </w:trPr>
        <w:tc>
          <w:tcPr>
            <w:tcW w:w="2207" w:type="dxa"/>
            <w:gridSpan w:val="3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□国际难题 □国内难题 </w:t>
            </w:r>
          </w:p>
          <w:p w:rsidR="00CC6D08" w:rsidRDefault="00CC6D08" w:rsidP="00A236B7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□显著经济效益  □一般经济效益</w:t>
            </w:r>
          </w:p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□显著社会效益  □一般社会效益</w:t>
            </w:r>
          </w:p>
        </w:tc>
      </w:tr>
      <w:tr w:rsidR="00CC6D08" w:rsidTr="00A236B7">
        <w:trPr>
          <w:cantSplit/>
          <w:trHeight w:val="910"/>
          <w:jc w:val="center"/>
        </w:trPr>
        <w:tc>
          <w:tcPr>
            <w:tcW w:w="2207" w:type="dxa"/>
            <w:gridSpan w:val="3"/>
            <w:tcBorders>
              <w:lef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sz="4" w:space="0" w:color="auto"/>
            </w:tcBorders>
            <w:vAlign w:val="center"/>
          </w:tcPr>
          <w:p w:rsidR="00CC6D08" w:rsidRDefault="00CC6D08" w:rsidP="00A236B7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□技术转让     □技术入股    □技术服务    □委托研发  </w:t>
            </w:r>
          </w:p>
        </w:tc>
      </w:tr>
    </w:tbl>
    <w:p w:rsidR="00CC6D08" w:rsidRPr="00CC6D08" w:rsidRDefault="00CC6D08">
      <w:bookmarkStart w:id="0" w:name="_GoBack"/>
      <w:bookmarkEnd w:id="0"/>
    </w:p>
    <w:sectPr w:rsidR="00CC6D08" w:rsidRPr="00CC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08"/>
    <w:rsid w:val="00CC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84B17-A113-4A71-9015-F6AB8EA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qFormat/>
    <w:rsid w:val="00CC6D08"/>
    <w:pPr>
      <w:widowControl w:val="0"/>
      <w:jc w:val="both"/>
    </w:pPr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CC6D0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1</cp:revision>
  <dcterms:created xsi:type="dcterms:W3CDTF">2026-03-26T01:57:00Z</dcterms:created>
  <dcterms:modified xsi:type="dcterms:W3CDTF">2026-03-26T02:01:00Z</dcterms:modified>
</cp:coreProperties>
</file>